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hessalonians-4"/>
    <w:p>
      <w:pPr>
        <w:pStyle w:val="Heading1"/>
      </w:pPr>
      <w:r>
        <w:t xml:space="preserve">Homiletics Analysis: 1 Thessalonians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Thessalonians 4 divides into two distinct but unified movements. The first (vv. 1–12) is an extended exhortation to holy living, focusing specifically on sexual purity (vv. 3–8), brotherly love (vv. 9–10), and quiet, industrious, self-sufficient conduct (vv. 11–12). Paul grounds these commands not in social convention but in the authority of the Lord Jesus (v. 2), the call of God to holiness (v. 7), and the indwelling presence of the Holy Spirit (v. 8). The second movement (vv. 13–18) addresses a specific pastoral crisis: the Thessalonians are grieving over believers who have died before the Lord’s return, apparently fearing that these deceased saints will miss the resurrection blessing. Paul corrects this by anchoring both the living and the dead in the resurrection of Jesus, promising that the dead in Christ will rise first, followed by living believers, and that together they will be with the Lord forever.</w:t>
      </w:r>
    </w:p>
    <w:p>
      <w:pPr>
        <w:pStyle w:val="BodyText"/>
      </w:pPr>
      <w:r>
        <w:t xml:space="preserve">The chapter is held together by the theme of the believer’s future and present life before God. Holiness now (vv. 1–12) and hope at the last day (vv. 13–18) are not separate concerns — both are grounded in the lordship of Christ and the reality of the resurrection. The Thessalonian believers are called to live now in a way that is consistent with what they believe about then.</w:t>
      </w:r>
    </w:p>
    <w:p>
      <w:pPr>
        <w:pStyle w:val="BodyText"/>
      </w:pPr>
      <w:r>
        <w:rPr>
          <w:b/>
          <w:bCs/>
        </w:rPr>
        <w:t xml:space="preserve">This Text — Intent</w:t>
      </w:r>
    </w:p>
    <w:p>
      <w:pPr>
        <w:pStyle w:val="BodyText"/>
      </w:pPr>
      <w:r>
        <w:t xml:space="preserve">God is seeking to accomplish two inseparable things through this chapter. First, He is calling the Thessalonians — and every reader — away from the sexual and social norms of the surrounding pagan culture, not by mere moral instruction but by reorienting their identity: you have been called by God, given His Spirit, and belong to Him. Second, He is addressing the grief of believers who have lost loved ones, not by minimizing the pain of death but by confronting that grief with a specific, doctrinal, resurrection-grounded hope. The intent is to produce both holy conduct and honest, gospel-shaped hope in the face of death — the life that befits those who are waiting for a returning Lord.</w:t>
      </w:r>
    </w:p>
    <w:p>
      <w:r>
        <w:pict>
          <v:rect style="width:0;height:1.5pt" o:hralign="center" o:hrstd="t" o:hr="t"/>
        </w:pict>
      </w:r>
    </w:p>
    <w:p>
      <w:pPr>
        <w:pStyle w:val="FirstParagraph"/>
      </w:pPr>
      <w:r>
        <w:rPr>
          <w:b/>
          <w:bCs/>
        </w:rPr>
        <w:t xml:space="preserve">Subject Sentence:</w:t>
      </w:r>
      <w:r>
        <w:t xml:space="preserve"> </w:t>
      </w:r>
      <w:r>
        <w:t xml:space="preserve">God calls His people to holiness now and resurrection hope at Christ’s return.</w:t>
      </w:r>
    </w:p>
    <w:p>
      <w:r>
        <w:pict>
          <v:rect style="width:0;height:1.5pt" o:hralign="center" o:hrstd="t" o:hr="t"/>
        </w:pict>
      </w:r>
    </w:p>
    <w:p>
      <w:pPr>
        <w:pStyle w:val="FirstParagraph"/>
      </w:pPr>
      <w:r>
        <w:rPr>
          <w:b/>
          <w:bCs/>
        </w:rPr>
        <w:t xml:space="preserve">Primary Claim:</w:t>
      </w:r>
      <w:r>
        <w:t xml:space="preserve"> </w:t>
      </w:r>
      <w:r>
        <w:t xml:space="preserve">Because believers belong to the God who raised Jesus and who will raise the dead at His return, they are to live holy lives now and grieve the loss of fellow believers not without hope but with the certain confidence of resurrection reunion.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“Rapture”</w:t>
      </w:r>
      <w:r>
        <w:rPr>
          <w:b/>
          <w:bCs/>
        </w:rPr>
        <w:t xml:space="preserve"> </w:t>
      </w:r>
      <w:r>
        <w:rPr>
          <w:b/>
          <w:bCs/>
        </w:rPr>
        <w:t xml:space="preserve">Debate (vv. 13–18)</w:t>
      </w:r>
    </w:p>
    <w:p>
      <w:pPr>
        <w:pStyle w:val="BodyText"/>
      </w:pPr>
      <w:r>
        <w:t xml:space="preserve">The most significant and recurring interpretive controversy in this passage concerns vv. 13–18 and the question of whether Paul is describing what dispensationalists call the</w:t>
      </w:r>
      <w:r>
        <w:t xml:space="preserve"> </w:t>
      </w:r>
      <w:r>
        <w:t xml:space="preserve">“rapture”</w:t>
      </w:r>
      <w:r>
        <w:t xml:space="preserve"> </w:t>
      </w:r>
      <w:r>
        <w:t xml:space="preserve">— a secret, pretribulational removal of the church distinct from the public second coming of Christ. Dispensational theology, represented by figures from J.N. Darby through Charles Ryrie and John Walvoord, treats this passage as the foundational text for a two-stage return of Christ: first, Christ comes</w:t>
      </w:r>
      <w:r>
        <w:t xml:space="preserve"> </w:t>
      </w:r>
      <w:r>
        <w:rPr>
          <w:i/>
          <w:iCs/>
        </w:rPr>
        <w:t xml:space="preserve">for</w:t>
      </w:r>
      <w:r>
        <w:t xml:space="preserve"> </w:t>
      </w:r>
      <w:r>
        <w:t xml:space="preserve">His saints (1 Thess. 4:13–18), and then, after a seven-year tribulation, He comes</w:t>
      </w:r>
      <w:r>
        <w:t xml:space="preserve"> </w:t>
      </w:r>
      <w:r>
        <w:rPr>
          <w:i/>
          <w:iCs/>
        </w:rPr>
        <w:t xml:space="preserve">with</w:t>
      </w:r>
      <w:r>
        <w:t xml:space="preserve"> </w:t>
      </w:r>
      <w:r>
        <w:t xml:space="preserve">His saints (Rev. 19). On this reading,</w:t>
      </w:r>
      <w:r>
        <w:t xml:space="preserve"> </w:t>
      </w:r>
      <w:r>
        <w:t xml:space="preserve">“caught up to meet the Lord in the air”</w:t>
      </w:r>
      <w:r>
        <w:t xml:space="preserve"> </w:t>
      </w:r>
      <w:r>
        <w:t xml:space="preserve">(v. 17) describes a removal of the church from the earth.</w:t>
      </w:r>
    </w:p>
    <w:p>
      <w:pPr>
        <w:pStyle w:val="BodyText"/>
      </w:pPr>
      <w:r>
        <w:t xml:space="preserve">This reading must be</w:t>
      </w:r>
      <w:r>
        <w:t xml:space="preserve"> </w:t>
      </w:r>
      <w:r>
        <w:rPr>
          <w:b/>
          <w:bCs/>
        </w:rPr>
        <w:t xml:space="preserve">refuted</w:t>
      </w:r>
      <w:r>
        <w:t xml:space="preserve"> </w:t>
      </w:r>
      <w:r>
        <w:t xml:space="preserve">at several levels. First, Paul’s purpose in the passage is explicitly pastoral and consolatory — he is answering grief over the dead, not providing a chronological map of end-time events. Second, the language of v. 17 (</w:t>
      </w:r>
      <w:r>
        <w:t xml:space="preserve">“to meet the Lord in the air”</w:t>
      </w:r>
      <w:r>
        <w:t xml:space="preserve">) reflects a well-documented Greek civic custom (</w:t>
      </w:r>
      <w:r>
        <w:rPr>
          <w:i/>
          <w:iCs/>
        </w:rPr>
        <w:t xml:space="preserve">apantēsis</w:t>
      </w:r>
      <w:r>
        <w:t xml:space="preserve">) in which citizens would go out of a city to escort a visiting dignitary back</w:t>
      </w:r>
      <w:r>
        <w:t xml:space="preserve"> </w:t>
      </w:r>
      <w:r>
        <w:rPr>
          <w:i/>
          <w:iCs/>
        </w:rPr>
        <w:t xml:space="preserve">into</w:t>
      </w:r>
      <w:r>
        <w:t xml:space="preserve"> </w:t>
      </w:r>
      <w:r>
        <w:t xml:space="preserve">the city — the direction of travel is toward the Lord, not away from the earth. N.T. Wright and others have documented this lexical background compellingly, and it substantially undermines the idea that</w:t>
      </w:r>
      <w:r>
        <w:t xml:space="preserve"> </w:t>
      </w:r>
      <w:r>
        <w:t xml:space="preserve">“caught up”</w:t>
      </w:r>
      <w:r>
        <w:t xml:space="preserve"> </w:t>
      </w:r>
      <w:r>
        <w:t xml:space="preserve">implies a removal from earth to heaven. Third, the</w:t>
      </w:r>
      <w:r>
        <w:t xml:space="preserve"> </w:t>
      </w:r>
      <w:r>
        <w:t xml:space="preserve">“shout of command,”</w:t>
      </w:r>
      <w:r>
        <w:t xml:space="preserve"> </w:t>
      </w:r>
      <w:r>
        <w:t xml:space="preserve">“voice of the archangel,”</w:t>
      </w:r>
      <w:r>
        <w:t xml:space="preserve"> </w:t>
      </w:r>
      <w:r>
        <w:t xml:space="preserve">and</w:t>
      </w:r>
      <w:r>
        <w:t xml:space="preserve"> </w:t>
      </w:r>
      <w:r>
        <w:t xml:space="preserve">“trumpet of God”</w:t>
      </w:r>
      <w:r>
        <w:t xml:space="preserve"> </w:t>
      </w:r>
      <w:r>
        <w:t xml:space="preserve">(v. 16) are entirely public, cosmic-scale events — not the features of a secret removal. Fourth, nowhere in the passage or in its surrounding context does Paul suggest two stages, a tribulation interval, or an Israel/Church distinction. These categories are imported from a broader dispensational system, not derived from the text itself.</w:t>
      </w:r>
    </w:p>
    <w:p>
      <w:pPr>
        <w:pStyle w:val="BodyText"/>
      </w:pPr>
      <w:r>
        <w:t xml:space="preserve">The Reformed reading understands 1 Thess. 4:13–18 as describing the one, single, glorious, public return of Christ at the end of the age, at which point the dead in Christ are raised and living believers are transformed and together they accompany the returning Lord. This is the reading of the patristic writers, the Reformers, and the overwhelming consensus of Reformed and evangelical scholarship. It should be held confidently.</w:t>
      </w:r>
    </w:p>
    <w:p>
      <w:pPr>
        <w:pStyle w:val="BodyText"/>
      </w:pPr>
      <w:r>
        <w:rPr>
          <w:b/>
          <w:bCs/>
        </w:rPr>
        <w:t xml:space="preserve">Sexual Ethics and the</w:t>
      </w:r>
      <w:r>
        <w:rPr>
          <w:b/>
          <w:bCs/>
        </w:rPr>
        <w:t xml:space="preserve"> </w:t>
      </w:r>
      <w:r>
        <w:rPr>
          <w:b/>
          <w:bCs/>
        </w:rPr>
        <w:t xml:space="preserve">“Vessel”</w:t>
      </w:r>
      <w:r>
        <w:rPr>
          <w:b/>
          <w:bCs/>
        </w:rPr>
        <w:t xml:space="preserve"> </w:t>
      </w:r>
      <w:r>
        <w:rPr>
          <w:b/>
          <w:bCs/>
        </w:rPr>
        <w:t xml:space="preserve">Question (vv. 4–5)</w:t>
      </w:r>
    </w:p>
    <w:p>
      <w:pPr>
        <w:pStyle w:val="BodyText"/>
      </w:pPr>
      <w:r>
        <w:t xml:space="preserve">A secondary interpretive dispute concerns v. 4:</w:t>
      </w:r>
      <w:r>
        <w:t xml:space="preserve"> </w:t>
      </w:r>
      <w:r>
        <w:t xml:space="preserve">“that each of you know how to control his own vessel (</w:t>
      </w:r>
      <w:r>
        <w:rPr>
          <w:i/>
          <w:iCs/>
        </w:rPr>
        <w:t xml:space="preserve">skeuos</w:t>
      </w:r>
      <w:r>
        <w:t xml:space="preserve">) in holiness and honor.”</w:t>
      </w:r>
      <w:r>
        <w:t xml:space="preserve"> </w:t>
      </w:r>
      <w:r>
        <w:t xml:space="preserve">The Greek</w:t>
      </w:r>
      <w:r>
        <w:t xml:space="preserve"> </w:t>
      </w:r>
      <w:r>
        <w:rPr>
          <w:i/>
          <w:iCs/>
        </w:rPr>
        <w:t xml:space="preserve">skeuos</w:t>
      </w:r>
      <w:r>
        <w:t xml:space="preserve"> </w:t>
      </w:r>
      <w:r>
        <w:t xml:space="preserve">can mean either</w:t>
      </w:r>
      <w:r>
        <w:t xml:space="preserve"> </w:t>
      </w:r>
      <w:r>
        <w:t xml:space="preserve">“body”</w:t>
      </w:r>
      <w:r>
        <w:t xml:space="preserve"> </w:t>
      </w:r>
      <w:r>
        <w:t xml:space="preserve">(i.e., each person’s own body) or</w:t>
      </w:r>
      <w:r>
        <w:t xml:space="preserve"> </w:t>
      </w:r>
      <w:r>
        <w:t xml:space="preserve">“wife”</w:t>
      </w:r>
      <w:r>
        <w:t xml:space="preserve"> </w:t>
      </w:r>
      <w:r>
        <w:t xml:space="preserve">(a spouse as a</w:t>
      </w:r>
      <w:r>
        <w:t xml:space="preserve"> </w:t>
      </w:r>
      <w:r>
        <w:t xml:space="preserve">“vessel”</w:t>
      </w:r>
      <w:r>
        <w:t xml:space="preserve">). Both readings have ancient attestation. Theodore of Mopsuestia and some patristic commentators read it as referring to a wife; the majority of modern commentators (Fee, Morris, Wanamaker) read it as referring to one’s own body.</w:t>
      </w:r>
    </w:p>
    <w:p>
      <w:pPr>
        <w:pStyle w:val="BodyText"/>
      </w:pPr>
      <w:r>
        <w:t xml:space="preserve">The body-reading is to be</w:t>
      </w:r>
      <w:r>
        <w:t xml:space="preserve"> </w:t>
      </w:r>
      <w:r>
        <w:rPr>
          <w:b/>
          <w:bCs/>
        </w:rPr>
        <w:t xml:space="preserve">preferred</w:t>
      </w:r>
      <w:r>
        <w:t xml:space="preserve"> </w:t>
      </w:r>
      <w:r>
        <w:t xml:space="preserve">for two reasons: first, it makes better sense in context, where Paul’s concern is each individual’s personal sexual conduct, not marriage specifically; second,</w:t>
      </w:r>
      <w:r>
        <w:t xml:space="preserve"> </w:t>
      </w:r>
      <w:r>
        <w:t xml:space="preserve">“possess/control your own vessel”</w:t>
      </w:r>
      <w:r>
        <w:t xml:space="preserve"> </w:t>
      </w:r>
      <w:r>
        <w:t xml:space="preserve">as a reference to bodily self-mastery fits well with the Stoic and Hellenistic background of sexual self-control language that Paul is both using and redirecting. However, the spouse-reading is not foolish — and if retained as a secondary layer, it reinforces the marriage context that Paul invokes by contrasting holy sexuality with</w:t>
      </w:r>
      <w:r>
        <w:t xml:space="preserve"> </w:t>
      </w:r>
      <w:r>
        <w:t xml:space="preserve">“the passion of lust, like the Gentiles who do not know God”</w:t>
      </w:r>
      <w:r>
        <w:t xml:space="preserve"> </w:t>
      </w:r>
      <w:r>
        <w:t xml:space="preserve">(v. 5). Either reading supports the same applicational conclusion.</w:t>
      </w:r>
    </w:p>
    <w:p>
      <w:pPr>
        <w:pStyle w:val="BodyText"/>
      </w:pPr>
      <w:r>
        <w:rPr>
          <w:b/>
          <w:bCs/>
        </w:rPr>
        <w:t xml:space="preserve">Arminian/Wesleyan Reading of Sanctification (vv. 1–8)</w:t>
      </w:r>
    </w:p>
    <w:p>
      <w:pPr>
        <w:pStyle w:val="BodyText"/>
      </w:pPr>
      <w:r>
        <w:t xml:space="preserve">Wesleyan and holiness traditions have sometimes read vv. 3–8, particularly the call to</w:t>
      </w:r>
      <w:r>
        <w:t xml:space="preserve"> </w:t>
      </w:r>
      <w:r>
        <w:t xml:space="preserve">“sanctification”</w:t>
      </w:r>
      <w:r>
        <w:t xml:space="preserve"> </w:t>
      </w:r>
      <w:r>
        <w:t xml:space="preserve">(</w:t>
      </w:r>
      <w:r>
        <w:rPr>
          <w:i/>
          <w:iCs/>
        </w:rPr>
        <w:t xml:space="preserve">hagiasmos</w:t>
      </w:r>
      <w:r>
        <w:t xml:space="preserve">, v. 3), as a reference to</w:t>
      </w:r>
      <w:r>
        <w:t xml:space="preserve"> </w:t>
      </w:r>
      <w:r>
        <w:t xml:space="preserve">“entire sanctification”</w:t>
      </w:r>
      <w:r>
        <w:t xml:space="preserve"> </w:t>
      </w:r>
      <w:r>
        <w:t xml:space="preserve">— a second definitive work of grace after conversion in which the believer is purified of the sin nature. This reading must be</w:t>
      </w:r>
      <w:r>
        <w:t xml:space="preserve"> </w:t>
      </w:r>
      <w:r>
        <w:rPr>
          <w:b/>
          <w:bCs/>
        </w:rPr>
        <w:t xml:space="preserve">qualified</w:t>
      </w:r>
      <w:r>
        <w:t xml:space="preserve">. The Greek</w:t>
      </w:r>
      <w:r>
        <w:t xml:space="preserve"> </w:t>
      </w:r>
      <w:r>
        <w:rPr>
          <w:i/>
          <w:iCs/>
        </w:rPr>
        <w:t xml:space="preserve">hagiasmos</w:t>
      </w:r>
      <w:r>
        <w:t xml:space="preserve"> </w:t>
      </w:r>
      <w:r>
        <w:t xml:space="preserve">in this context refers to the</w:t>
      </w:r>
      <w:r>
        <w:t xml:space="preserve"> </w:t>
      </w:r>
      <w:r>
        <w:rPr>
          <w:i/>
          <w:iCs/>
        </w:rPr>
        <w:t xml:space="preserve">process</w:t>
      </w:r>
      <w:r>
        <w:t xml:space="preserve"> </w:t>
      </w:r>
      <w:r>
        <w:t xml:space="preserve">of becoming holy — the ongoing, concrete moral transformation that characterizes the believer’s walk — not to a crisis-point experience of complete purification. Paul’s language throughout vv. 1–12 is progressive (</w:t>
      </w:r>
      <w:r>
        <w:t xml:space="preserve">“more and more,”</w:t>
      </w:r>
      <w:r>
        <w:t xml:space="preserve"> </w:t>
      </w:r>
      <w:r>
        <w:t xml:space="preserve">v. 1, v. 10) and assumes ongoing effort and growth rather than a completed state. The Wesleyan instinct to take the call to holiness with full seriousness is correct and worth retaining; the crisis-sanctification reading of</w:t>
      </w:r>
      <w:r>
        <w:t xml:space="preserve"> </w:t>
      </w:r>
      <w:r>
        <w:rPr>
          <w:i/>
          <w:iCs/>
        </w:rPr>
        <w:t xml:space="preserve">hagiasmos</w:t>
      </w:r>
      <w:r>
        <w:t xml:space="preserve"> </w:t>
      </w:r>
      <w:r>
        <w:t xml:space="preserve">here is not supported by the syntax or context.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19:2</w:t>
      </w:r>
      <w:r>
        <w:t xml:space="preserve"> </w:t>
      </w:r>
      <w:r>
        <w:t xml:space="preserve">—</w:t>
      </w:r>
      <w:r>
        <w:t xml:space="preserve"> </w:t>
      </w:r>
      <w:r>
        <w:t xml:space="preserve">“You shall be holy, for I the LORD your God am holy.”</w:t>
      </w:r>
      <w:r>
        <w:t xml:space="preserve"> </w:t>
      </w:r>
      <w:r>
        <w:t xml:space="preserve">The call to holiness in 1 Thess. 4:3–7 is not NT novelty; it is covenant identity from Sinai. God’s people are distinguished from surrounding nations by conformity to His character.</w:t>
      </w:r>
    </w:p>
    <w:p>
      <w:pPr>
        <w:numPr>
          <w:ilvl w:val="0"/>
          <w:numId w:val="1001"/>
        </w:numPr>
      </w:pPr>
      <w:r>
        <w:rPr>
          <w:b/>
          <w:bCs/>
        </w:rPr>
        <w:t xml:space="preserve">Ezekiel 36:26–27</w:t>
      </w:r>
      <w:r>
        <w:t xml:space="preserve"> </w:t>
      </w:r>
      <w:r>
        <w:t xml:space="preserve">— God’s promise of the Spirit to produce internal transformation and obedience. Paul’s warning in v. 8 (</w:t>
      </w:r>
      <w:r>
        <w:t xml:space="preserve">“who gives his Holy Spirit to you”</w:t>
      </w:r>
      <w:r>
        <w:t xml:space="preserve">) echoes this — the Spirit given is the Spirit who produces the holy life being commanded.</w:t>
      </w:r>
    </w:p>
    <w:p>
      <w:pPr>
        <w:numPr>
          <w:ilvl w:val="0"/>
          <w:numId w:val="1001"/>
        </w:numPr>
      </w:pPr>
      <w:r>
        <w:rPr>
          <w:b/>
          <w:bCs/>
        </w:rPr>
        <w:t xml:space="preserve">1 Corinthians 6:18–20</w:t>
      </w:r>
      <w:r>
        <w:t xml:space="preserve"> </w:t>
      </w:r>
      <w:r>
        <w:t xml:space="preserve">— Paul’s parallel exhortation to flee sexual immorality because the body is a temple of the Holy Spirit. Directly corroborates the theological grounding of 1 Thess. 4:3–8: the Spirit’s indwelling makes sexual sin a desecration of something belonging to God.</w:t>
      </w:r>
    </w:p>
    <w:p>
      <w:pPr>
        <w:numPr>
          <w:ilvl w:val="0"/>
          <w:numId w:val="1001"/>
        </w:numPr>
      </w:pPr>
      <w:r>
        <w:rPr>
          <w:b/>
          <w:bCs/>
        </w:rPr>
        <w:t xml:space="preserve">John 11:25–26</w:t>
      </w:r>
      <w:r>
        <w:t xml:space="preserve"> </w:t>
      </w:r>
      <w:r>
        <w:t xml:space="preserve">— Christ’s declaration,</w:t>
      </w:r>
      <w:r>
        <w:t xml:space="preserve"> </w:t>
      </w:r>
      <w:r>
        <w:t xml:space="preserve">“I am the resurrection and the life.”</w:t>
      </w:r>
      <w:r>
        <w:t xml:space="preserve"> </w:t>
      </w:r>
      <w:r>
        <w:t xml:space="preserve">Paul’s consolation in 1 Thess. 4:13–18 is a direct application of what Jesus claimed: death does not have the last word for those who are in Him; the resurrection is a person before it is an event.</w:t>
      </w:r>
    </w:p>
    <w:p>
      <w:pPr>
        <w:numPr>
          <w:ilvl w:val="0"/>
          <w:numId w:val="1001"/>
        </w:numPr>
      </w:pPr>
      <w:r>
        <w:rPr>
          <w:b/>
          <w:bCs/>
        </w:rPr>
        <w:t xml:space="preserve">1 Corinthians 15:20–23, 51–54</w:t>
      </w:r>
      <w:r>
        <w:t xml:space="preserve"> </w:t>
      </w:r>
      <w:r>
        <w:t xml:space="preserve">— Paul’s extended treatment of the resurrection in 1 Corinthians provides the full doctrinal grounding for the consolation of 1 Thess. 4:13–18. Christ as</w:t>
      </w:r>
      <w:r>
        <w:t xml:space="preserve"> </w:t>
      </w:r>
      <w:r>
        <w:t xml:space="preserve">“firstfruits”</w:t>
      </w:r>
      <w:r>
        <w:t xml:space="preserve"> </w:t>
      </w:r>
      <w:r>
        <w:t xml:space="preserve">guarantees the resurrection of all who belong to Him. These two passages must be read together for full canonical context.</w:t>
      </w:r>
    </w:p>
    <w:p>
      <w:r>
        <w:pict>
          <v:rect style="width:0;height:1.5pt" o:hralign="center" o:hrstd="t" o:hr="t"/>
        </w:pict>
      </w:r>
    </w:p>
    <w:p>
      <w:pPr>
        <w:pStyle w:val="FirstParagraph"/>
      </w:pPr>
      <w:r>
        <w:rPr>
          <w:b/>
          <w:bCs/>
        </w:rPr>
        <w:t xml:space="preserve">Aim:</w:t>
      </w:r>
      <w:r>
        <w:t xml:space="preserve"> </w:t>
      </w:r>
      <w:r>
        <w:t xml:space="preserve">To demonstrate that the resurrection of Jesus Christ grounds both the moral seriousness demanded of believers now and the unbreakable hope they carry in the face of death, and to call readers to live and grieve accordingly.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Paul urges the Thessalonians to walk in a manner pleasing to God — as they have been taught — and to do so</w:t>
            </w:r>
            <w:r>
              <w:t xml:space="preserve"> </w:t>
            </w:r>
            <w:r>
              <w:t xml:space="preserve">“more and more”</w:t>
            </w:r>
          </w:p>
        </w:tc>
        <w:tc>
          <w:tcPr/>
          <w:p>
            <w:pPr>
              <w:pStyle w:val="Compact"/>
            </w:pPr>
            <w:r>
              <w:t xml:space="preserve">Sets the progressive, not perfectionist, tone of the exhortation.</w:t>
            </w:r>
            <w:r>
              <w:t xml:space="preserve"> </w:t>
            </w:r>
            <w:r>
              <w:t xml:space="preserve">“We ask and urge”</w:t>
            </w:r>
            <w:r>
              <w:t xml:space="preserve"> </w:t>
            </w:r>
            <w:r>
              <w:t xml:space="preserve">— both authority and pastoral warmth.</w:t>
            </w:r>
          </w:p>
        </w:tc>
      </w:tr>
      <w:tr>
        <w:tc>
          <w:tcPr/>
          <w:p>
            <w:pPr>
              <w:pStyle w:val="Compact"/>
            </w:pPr>
            <w:r>
              <w:t xml:space="preserve">4:2</w:t>
            </w:r>
          </w:p>
        </w:tc>
        <w:tc>
          <w:tcPr/>
          <w:p>
            <w:pPr>
              <w:pStyle w:val="Compact"/>
            </w:pPr>
            <w:r>
              <w:t xml:space="preserve">Appeal grounded in</w:t>
            </w:r>
            <w:r>
              <w:t xml:space="preserve"> </w:t>
            </w:r>
            <w:r>
              <w:t xml:space="preserve">“instructions we gave you through the Lord Jesus”</w:t>
            </w:r>
          </w:p>
        </w:tc>
        <w:tc>
          <w:tcPr/>
          <w:p>
            <w:pPr>
              <w:pStyle w:val="Compact"/>
            </w:pPr>
            <w:r>
              <w:t xml:space="preserve">The ethical commands are not Paul’s invention but carry Christ’s authority.</w:t>
            </w:r>
          </w:p>
        </w:tc>
      </w:tr>
      <w:tr>
        <w:tc>
          <w:tcPr/>
          <w:p>
            <w:pPr>
              <w:pStyle w:val="Compact"/>
            </w:pPr>
            <w:r>
              <w:t xml:space="preserve">4:3a</w:t>
            </w:r>
          </w:p>
        </w:tc>
        <w:tc>
          <w:tcPr/>
          <w:p>
            <w:pPr>
              <w:pStyle w:val="Compact"/>
            </w:pPr>
            <w:r>
              <w:t xml:space="preserve">“This is the will of God, your sanctification”</w:t>
            </w:r>
          </w:p>
        </w:tc>
        <w:tc>
          <w:tcPr/>
          <w:p>
            <w:pPr>
              <w:pStyle w:val="Compact"/>
            </w:pPr>
            <w:r>
              <w:rPr>
                <w:i/>
                <w:iCs/>
              </w:rPr>
              <w:t xml:space="preserve">Thelēma</w:t>
            </w:r>
            <w:r>
              <w:t xml:space="preserve"> </w:t>
            </w:r>
            <w:r>
              <w:t xml:space="preserve">— God’s moral will.</w:t>
            </w:r>
            <w:r>
              <w:t xml:space="preserve"> </w:t>
            </w:r>
            <w:r>
              <w:rPr>
                <w:i/>
                <w:iCs/>
              </w:rPr>
              <w:t xml:space="preserve">Hagiasmos</w:t>
            </w:r>
            <w:r>
              <w:t xml:space="preserve"> </w:t>
            </w:r>
            <w:r>
              <w:t xml:space="preserve">— the process of becoming holy. Not obscure — God’s will is stated plainly here.</w:t>
            </w:r>
          </w:p>
        </w:tc>
      </w:tr>
      <w:tr>
        <w:tc>
          <w:tcPr/>
          <w:p>
            <w:pPr>
              <w:pStyle w:val="Compact"/>
            </w:pPr>
            <w:r>
              <w:t xml:space="preserve">4:3b–5</w:t>
            </w:r>
          </w:p>
        </w:tc>
        <w:tc>
          <w:tcPr/>
          <w:p>
            <w:pPr>
              <w:pStyle w:val="Compact"/>
            </w:pPr>
            <w:r>
              <w:t xml:space="preserve">Abstain from sexual immorality; each person to control their own body in holiness and honor, not in lustful passion like the Gentiles who do not know God</w:t>
            </w:r>
          </w:p>
        </w:tc>
        <w:tc>
          <w:tcPr/>
          <w:p>
            <w:pPr>
              <w:pStyle w:val="Compact"/>
            </w:pPr>
            <w:r>
              <w:t xml:space="preserve">The contrast is between knowing God and not knowing God — the issue is theological identity, not merely moral conduct.</w:t>
            </w:r>
          </w:p>
        </w:tc>
      </w:tr>
      <w:tr>
        <w:tc>
          <w:tcPr/>
          <w:p>
            <w:pPr>
              <w:pStyle w:val="Compact"/>
            </w:pPr>
            <w:r>
              <w:t xml:space="preserve">4:6</w:t>
            </w:r>
          </w:p>
        </w:tc>
        <w:tc>
          <w:tcPr/>
          <w:p>
            <w:pPr>
              <w:pStyle w:val="Compact"/>
            </w:pPr>
            <w:r>
              <w:t xml:space="preserve">Do not wrong or exploit a brother in this matter — the Lord is the avenger</w:t>
            </w:r>
          </w:p>
        </w:tc>
        <w:tc>
          <w:tcPr/>
          <w:p>
            <w:pPr>
              <w:pStyle w:val="Compact"/>
            </w:pPr>
            <w:r>
              <w:t xml:space="preserve">Widens application: sexual sin is not private; it harms others. God takes this seriously as judge.</w:t>
            </w:r>
          </w:p>
        </w:tc>
      </w:tr>
      <w:tr>
        <w:tc>
          <w:tcPr/>
          <w:p>
            <w:pPr>
              <w:pStyle w:val="Compact"/>
            </w:pPr>
            <w:r>
              <w:t xml:space="preserve">4:7</w:t>
            </w:r>
          </w:p>
        </w:tc>
        <w:tc>
          <w:tcPr/>
          <w:p>
            <w:pPr>
              <w:pStyle w:val="Compact"/>
            </w:pPr>
            <w:r>
              <w:t xml:space="preserve">God has not called believers to impurity but to holiness</w:t>
            </w:r>
          </w:p>
        </w:tc>
        <w:tc>
          <w:tcPr/>
          <w:p>
            <w:pPr>
              <w:pStyle w:val="Compact"/>
            </w:pPr>
            <w:r>
              <w:t xml:space="preserve">The</w:t>
            </w:r>
            <w:r>
              <w:t xml:space="preserve"> </w:t>
            </w:r>
            <w:r>
              <w:rPr>
                <w:i/>
                <w:iCs/>
              </w:rPr>
              <w:t xml:space="preserve">calling</w:t>
            </w:r>
            <w:r>
              <w:t xml:space="preserve"> </w:t>
            </w:r>
            <w:r>
              <w:t xml:space="preserve">itself defines the life expected. To live impurely is to contradict one’s own calling.</w:t>
            </w:r>
          </w:p>
        </w:tc>
      </w:tr>
      <w:tr>
        <w:tc>
          <w:tcPr/>
          <w:p>
            <w:pPr>
              <w:pStyle w:val="Compact"/>
            </w:pPr>
            <w:r>
              <w:t xml:space="preserve">4:8</w:t>
            </w:r>
          </w:p>
        </w:tc>
        <w:tc>
          <w:tcPr/>
          <w:p>
            <w:pPr>
              <w:pStyle w:val="Compact"/>
            </w:pPr>
            <w:r>
              <w:t xml:space="preserve">To disregard this instruction is to disregard not man but God, who gives His Holy Spirit</w:t>
            </w:r>
          </w:p>
        </w:tc>
        <w:tc>
          <w:tcPr/>
          <w:p>
            <w:pPr>
              <w:pStyle w:val="Compact"/>
            </w:pPr>
            <w:r>
              <w:t xml:space="preserve">The Spirit is mentioned here as both the one who is grieved by impurity and the one who empowers holiness.</w:t>
            </w:r>
          </w:p>
        </w:tc>
      </w:tr>
      <w:tr>
        <w:tc>
          <w:tcPr/>
          <w:p>
            <w:pPr>
              <w:pStyle w:val="Compact"/>
            </w:pPr>
            <w:r>
              <w:t xml:space="preserve">4:9–10</w:t>
            </w:r>
          </w:p>
        </w:tc>
        <w:tc>
          <w:tcPr/>
          <w:p>
            <w:pPr>
              <w:pStyle w:val="Compact"/>
            </w:pPr>
            <w:r>
              <w:t xml:space="preserve">No need to write about brotherly love — they are already doing it, taught by God; urged to do so</w:t>
            </w:r>
            <w:r>
              <w:t xml:space="preserve"> </w:t>
            </w:r>
            <w:r>
              <w:t xml:space="preserve">“more and more”</w:t>
            </w:r>
          </w:p>
        </w:tc>
        <w:tc>
          <w:tcPr/>
          <w:p>
            <w:pPr>
              <w:pStyle w:val="Compact"/>
            </w:pPr>
            <w:r>
              <w:rPr>
                <w:i/>
                <w:iCs/>
              </w:rPr>
              <w:t xml:space="preserve">Philadelphía.</w:t>
            </w:r>
            <w:r>
              <w:t xml:space="preserve"> </w:t>
            </w:r>
            <w:r>
              <w:t xml:space="preserve">Their love is noted and affirmed before being deepened. A model of pastoral encouragement.</w:t>
            </w:r>
          </w:p>
        </w:tc>
      </w:tr>
      <w:tr>
        <w:tc>
          <w:tcPr/>
          <w:p>
            <w:pPr>
              <w:pStyle w:val="Compact"/>
            </w:pPr>
            <w:r>
              <w:t xml:space="preserve">4:11–12</w:t>
            </w:r>
          </w:p>
        </w:tc>
        <w:tc>
          <w:tcPr/>
          <w:p>
            <w:pPr>
              <w:pStyle w:val="Compact"/>
            </w:pPr>
            <w:r>
              <w:t xml:space="preserve">Aspire to a quiet life, to mind your own affairs, to work with your hands, so that outsiders may respect them and they may not be dependent on anyone</w:t>
            </w:r>
          </w:p>
        </w:tc>
        <w:tc>
          <w:tcPr/>
          <w:p>
            <w:pPr>
              <w:pStyle w:val="Compact"/>
            </w:pPr>
            <w:r>
              <w:t xml:space="preserve">Practical instruction. May address idleness linked to eschatological excitement (cf. 2 Thess. 3). Quiet faithfulness is a witness.</w:t>
            </w:r>
          </w:p>
        </w:tc>
      </w:tr>
      <w:tr>
        <w:tc>
          <w:tcPr/>
          <w:p>
            <w:pPr>
              <w:pStyle w:val="Compact"/>
            </w:pPr>
            <w:r>
              <w:t xml:space="preserve">4:13</w:t>
            </w:r>
          </w:p>
        </w:tc>
        <w:tc>
          <w:tcPr/>
          <w:p>
            <w:pPr>
              <w:pStyle w:val="Compact"/>
            </w:pPr>
            <w:r>
              <w:t xml:space="preserve">Paul addresses grief over the dead:</w:t>
            </w:r>
            <w:r>
              <w:t xml:space="preserve"> </w:t>
            </w:r>
            <w:r>
              <w:t xml:space="preserve">“we do not want you to be uninformed...that you may not grieve as others do who have no hope”</w:t>
            </w:r>
          </w:p>
        </w:tc>
        <w:tc>
          <w:tcPr/>
          <w:p>
            <w:pPr>
              <w:pStyle w:val="Compact"/>
            </w:pPr>
            <w:r>
              <w:t xml:space="preserve">Pastoral crisis identified. Not</w:t>
            </w:r>
            <w:r>
              <w:t xml:space="preserve"> </w:t>
            </w:r>
            <w:r>
              <w:t xml:space="preserve">“do not grieve”</w:t>
            </w:r>
            <w:r>
              <w:t xml:space="preserve"> </w:t>
            </w:r>
            <w:r>
              <w:t xml:space="preserve">but</w:t>
            </w:r>
            <w:r>
              <w:t xml:space="preserve"> </w:t>
            </w:r>
            <w:r>
              <w:t xml:space="preserve">“do not grieve</w:t>
            </w:r>
            <w:r>
              <w:t xml:space="preserve"> </w:t>
            </w:r>
            <w:r>
              <w:rPr>
                <w:i/>
                <w:iCs/>
              </w:rPr>
              <w:t xml:space="preserve">like those with no hope.</w:t>
            </w:r>
            <w:r>
              <w:t xml:space="preserve">”</w:t>
            </w:r>
            <w:r>
              <w:t xml:space="preserve"> </w:t>
            </w:r>
            <w:r>
              <w:t xml:space="preserve">Grief is acknowledged; hopeless grief is corrected.</w:t>
            </w:r>
          </w:p>
        </w:tc>
      </w:tr>
      <w:tr>
        <w:tc>
          <w:tcPr/>
          <w:p>
            <w:pPr>
              <w:pStyle w:val="Compact"/>
            </w:pPr>
            <w:r>
              <w:t xml:space="preserve">4:14</w:t>
            </w:r>
          </w:p>
        </w:tc>
        <w:tc>
          <w:tcPr/>
          <w:p>
            <w:pPr>
              <w:pStyle w:val="Compact"/>
            </w:pPr>
            <w:r>
              <w:t xml:space="preserve">Since we believe Jesus died and rose, God will bring with Jesus those who have fallen asleep</w:t>
            </w:r>
          </w:p>
        </w:tc>
        <w:tc>
          <w:tcPr/>
          <w:p>
            <w:pPr>
              <w:pStyle w:val="Compact"/>
            </w:pPr>
            <w:r>
              <w:t xml:space="preserve">The resurrection of Jesus is the</w:t>
            </w:r>
            <w:r>
              <w:t xml:space="preserve"> </w:t>
            </w:r>
            <w:r>
              <w:rPr>
                <w:i/>
                <w:iCs/>
              </w:rPr>
              <w:t xml:space="preserve">ground</w:t>
            </w:r>
            <w:r>
              <w:t xml:space="preserve"> </w:t>
            </w:r>
            <w:r>
              <w:t xml:space="preserve">of the resurrection of believers.</w:t>
            </w:r>
            <w:r>
              <w:t xml:space="preserve"> </w:t>
            </w:r>
            <w:r>
              <w:t xml:space="preserve">“Fallen asleep”</w:t>
            </w:r>
            <w:r>
              <w:t xml:space="preserve"> </w:t>
            </w:r>
            <w:r>
              <w:t xml:space="preserve">— Christian idiom for death, not denial of death’s reality.</w:t>
            </w:r>
          </w:p>
        </w:tc>
      </w:tr>
      <w:tr>
        <w:tc>
          <w:tcPr/>
          <w:p>
            <w:pPr>
              <w:pStyle w:val="Compact"/>
            </w:pPr>
            <w:r>
              <w:t xml:space="preserve">4:15</w:t>
            </w:r>
          </w:p>
        </w:tc>
        <w:tc>
          <w:tcPr/>
          <w:p>
            <w:pPr>
              <w:pStyle w:val="Compact"/>
            </w:pPr>
            <w:r>
              <w:t xml:space="preserve">By the word of the Lord: the living will not precede those who have fallen asleep</w:t>
            </w:r>
          </w:p>
        </w:tc>
        <w:tc>
          <w:tcPr/>
          <w:p>
            <w:pPr>
              <w:pStyle w:val="Compact"/>
            </w:pPr>
            <w:r>
              <w:t xml:space="preserve">Direct claim to apostolic authority on this point. Addresses the specific fear: the dead will not miss out.</w:t>
            </w:r>
          </w:p>
        </w:tc>
      </w:tr>
      <w:tr>
        <w:tc>
          <w:tcPr/>
          <w:p>
            <w:pPr>
              <w:pStyle w:val="Compact"/>
            </w:pPr>
            <w:r>
              <w:t xml:space="preserve">4:16</w:t>
            </w:r>
          </w:p>
        </w:tc>
        <w:tc>
          <w:tcPr/>
          <w:p>
            <w:pPr>
              <w:pStyle w:val="Compact"/>
            </w:pPr>
            <w:r>
              <w:t xml:space="preserve">The Lord will descend with a shout, voice of archangel, trumpet of God; the dead in Christ will rise first</w:t>
            </w:r>
          </w:p>
        </w:tc>
        <w:tc>
          <w:tcPr/>
          <w:p>
            <w:pPr>
              <w:pStyle w:val="Compact"/>
            </w:pPr>
            <w:r>
              <w:t xml:space="preserve">Cosmic, public, singular event. The order: resurrection of the dead</w:t>
            </w:r>
            <w:r>
              <w:t xml:space="preserve"> </w:t>
            </w:r>
            <w:r>
              <w:rPr>
                <w:i/>
                <w:iCs/>
              </w:rPr>
              <w:t xml:space="preserve">before</w:t>
            </w:r>
            <w:r>
              <w:t xml:space="preserve"> </w:t>
            </w:r>
            <w:r>
              <w:t xml:space="preserve">transformation of the living.</w:t>
            </w:r>
          </w:p>
        </w:tc>
      </w:tr>
      <w:tr>
        <w:tc>
          <w:tcPr/>
          <w:p>
            <w:pPr>
              <w:pStyle w:val="Compact"/>
            </w:pPr>
            <w:r>
              <w:t xml:space="preserve">4:17</w:t>
            </w:r>
          </w:p>
        </w:tc>
        <w:tc>
          <w:tcPr/>
          <w:p>
            <w:pPr>
              <w:pStyle w:val="Compact"/>
            </w:pPr>
            <w:r>
              <w:t xml:space="preserve">Then the living who remain will be caught up together with them in the clouds to meet the Lord in the air; and so we will always be with the Lord</w:t>
            </w:r>
          </w:p>
        </w:tc>
        <w:tc>
          <w:tcPr/>
          <w:p>
            <w:pPr>
              <w:pStyle w:val="Compact"/>
            </w:pPr>
            <w:r>
              <w:rPr>
                <w:i/>
                <w:iCs/>
              </w:rPr>
              <w:t xml:space="preserve">Apantēsis</w:t>
            </w:r>
            <w:r>
              <w:t xml:space="preserve"> </w:t>
            </w:r>
            <w:r>
              <w:t xml:space="preserve">— civic escort imagery.</w:t>
            </w:r>
            <w:r>
              <w:t xml:space="preserve"> </w:t>
            </w:r>
            <w:r>
              <w:t xml:space="preserve">“Always with the Lord”</w:t>
            </w:r>
            <w:r>
              <w:t xml:space="preserve"> </w:t>
            </w:r>
            <w:r>
              <w:t xml:space="preserve">is the</w:t>
            </w:r>
            <w:r>
              <w:t xml:space="preserve"> </w:t>
            </w:r>
            <w:r>
              <w:rPr>
                <w:i/>
                <w:iCs/>
              </w:rPr>
              <w:t xml:space="preserve">telos</w:t>
            </w:r>
            <w:r>
              <w:t xml:space="preserve"> </w:t>
            </w:r>
            <w:r>
              <w:t xml:space="preserve">— reunion with Christ is the point, not a geography.</w:t>
            </w:r>
          </w:p>
        </w:tc>
      </w:tr>
      <w:tr>
        <w:tc>
          <w:tcPr/>
          <w:p>
            <w:pPr>
              <w:pStyle w:val="Compact"/>
            </w:pPr>
            <w:r>
              <w:t xml:space="preserve">4:18</w:t>
            </w:r>
          </w:p>
        </w:tc>
        <w:tc>
          <w:tcPr/>
          <w:p>
            <w:pPr>
              <w:pStyle w:val="Compact"/>
            </w:pPr>
            <w:r>
              <w:t xml:space="preserve">“Therefore encourage one another with these words”</w:t>
            </w:r>
          </w:p>
        </w:tc>
        <w:tc>
          <w:tcPr/>
          <w:p>
            <w:pPr>
              <w:pStyle w:val="Compact"/>
            </w:pPr>
            <w:r>
              <w:t xml:space="preserve">This is explicitly</w:t>
            </w:r>
            <w:r>
              <w:t xml:space="preserve"> </w:t>
            </w:r>
            <w:r>
              <w:rPr>
                <w:i/>
                <w:iCs/>
              </w:rPr>
              <w:t xml:space="preserve">pastoral</w:t>
            </w:r>
            <w:r>
              <w:t xml:space="preserve"> </w:t>
            </w:r>
            <w:r>
              <w:t xml:space="preserve">truth, given for the church’s mutual comfort. The doctrine is to be used, not merely believed.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4:1–2</w:t>
            </w:r>
          </w:p>
        </w:tc>
        <w:tc>
          <w:tcPr/>
          <w:p>
            <w:pPr>
              <w:pStyle w:val="Compact"/>
            </w:pPr>
            <w:r>
              <w:t xml:space="preserve">The Foundation: Walk to Please God, by the Authority of Christ</w:t>
            </w:r>
          </w:p>
        </w:tc>
      </w:tr>
      <w:tr>
        <w:tc>
          <w:tcPr/>
          <w:p>
            <w:pPr>
              <w:pStyle w:val="Compact"/>
            </w:pPr>
            <w:r>
              <w:t xml:space="preserve">2</w:t>
            </w:r>
          </w:p>
        </w:tc>
        <w:tc>
          <w:tcPr/>
          <w:p>
            <w:pPr>
              <w:pStyle w:val="Compact"/>
            </w:pPr>
            <w:r>
              <w:t xml:space="preserve">4:3–8</w:t>
            </w:r>
          </w:p>
        </w:tc>
        <w:tc>
          <w:tcPr/>
          <w:p>
            <w:pPr>
              <w:pStyle w:val="Compact"/>
            </w:pPr>
            <w:r>
              <w:t xml:space="preserve">The First Command: Sexual Holiness as the Identity of the Called</w:t>
            </w:r>
          </w:p>
        </w:tc>
      </w:tr>
      <w:tr>
        <w:tc>
          <w:tcPr/>
          <w:p>
            <w:pPr>
              <w:pStyle w:val="Compact"/>
            </w:pPr>
            <w:r>
              <w:t xml:space="preserve">3</w:t>
            </w:r>
          </w:p>
        </w:tc>
        <w:tc>
          <w:tcPr/>
          <w:p>
            <w:pPr>
              <w:pStyle w:val="Compact"/>
            </w:pPr>
            <w:r>
              <w:t xml:space="preserve">4:9–12</w:t>
            </w:r>
          </w:p>
        </w:tc>
        <w:tc>
          <w:tcPr/>
          <w:p>
            <w:pPr>
              <w:pStyle w:val="Compact"/>
            </w:pPr>
            <w:r>
              <w:t xml:space="preserve">The Second Command: Brotherly Love and Quiet, Faithful Industry</w:t>
            </w:r>
          </w:p>
        </w:tc>
      </w:tr>
      <w:tr>
        <w:tc>
          <w:tcPr/>
          <w:p>
            <w:pPr>
              <w:pStyle w:val="Compact"/>
            </w:pPr>
            <w:r>
              <w:t xml:space="preserve">4</w:t>
            </w:r>
          </w:p>
        </w:tc>
        <w:tc>
          <w:tcPr/>
          <w:p>
            <w:pPr>
              <w:pStyle w:val="Compact"/>
            </w:pPr>
            <w:r>
              <w:t xml:space="preserve">4:13–18</w:t>
            </w:r>
          </w:p>
        </w:tc>
        <w:tc>
          <w:tcPr/>
          <w:p>
            <w:pPr>
              <w:pStyle w:val="Compact"/>
            </w:pPr>
            <w:r>
              <w:t xml:space="preserve">The Consolation: Resurrection Hope for Those Who Grieve the Dead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calls His people to holiness now and resurrection hope at Christ’s return.</w:t>
      </w:r>
    </w:p>
    <w:p>
      <w:pPr>
        <w:pStyle w:val="BodyText"/>
      </w:pPr>
      <w:r>
        <w:rPr>
          <w:b/>
          <w:bCs/>
        </w:rPr>
        <w:t xml:space="preserve">Primary Claim:</w:t>
      </w:r>
      <w:r>
        <w:t xml:space="preserve"> </w:t>
      </w:r>
      <w:r>
        <w:t xml:space="preserve">Because believers belong to the God who raised Jesus and who will raise the dead at His return, they are to live holy lives now and grieve the loss of fellow believers not without hope but with the certain confidence of resurrection reunion.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sexual ethics as a matter of identity, not just conduct.</w:t>
      </w:r>
      <w:r>
        <w:t xml:space="preserve"> </w:t>
      </w:r>
      <w:r>
        <w:rPr>
          <w:i/>
          <w:iCs/>
        </w:rPr>
        <w:t xml:space="preserve">(Mind/Belief)</w:t>
      </w:r>
      <w:r>
        <w:t xml:space="preserve"> </w:t>
      </w:r>
      <w:r>
        <w:t xml:space="preserve">Paul does not ground the call to sexual purity in social consequences or personal well-being — he grounds it in who you are: called by God, indwelt by His Spirit, belonging to Him. The Thessalonian Gentiles were shaped by a sexual culture that treated bodies as instruments of appetite. Many contemporary believers are similarly shaped by a pornographic, consent-based, self-expressive culture that has colonized the imagination. The corrective is not a stricter rule but a different identity. You are not your own. Your body is not yours to use as you wish. The Spirit of God lives in you. Let that determine what your body is for.</w:t>
      </w:r>
    </w:p>
    <w:p>
      <w:pPr>
        <w:pStyle w:val="BodyText"/>
      </w:pPr>
      <w:r>
        <w:rPr>
          <w:b/>
          <w:bCs/>
        </w:rPr>
        <w:t xml:space="preserve">2. Take your grief to the resurrection, not away from it.</w:t>
      </w:r>
      <w:r>
        <w:t xml:space="preserve"> </w:t>
      </w:r>
      <w:r>
        <w:rPr>
          <w:i/>
          <w:iCs/>
        </w:rPr>
        <w:t xml:space="preserve">(Affections/Worship)</w:t>
      </w:r>
      <w:r>
        <w:t xml:space="preserve"> </w:t>
      </w:r>
      <w:r>
        <w:t xml:space="preserve">Paul does not tell the Thessalonians to stop grieving — he tells them not to grieve</w:t>
      </w:r>
      <w:r>
        <w:t xml:space="preserve"> </w:t>
      </w:r>
      <w:r>
        <w:rPr>
          <w:i/>
          <w:iCs/>
        </w:rPr>
        <w:t xml:space="preserve">like those who have no hope.</w:t>
      </w:r>
      <w:r>
        <w:t xml:space="preserve"> </w:t>
      </w:r>
      <w:r>
        <w:t xml:space="preserve">The loss of a loved one in Christ is a real loss. The tears are real. The absence is real. But Christians do not grieve as those for whom death is the final word. You will see them again — not as a vague spiritual reunion but as a bodily, glorious, resurrection reunion in the presence of the Lord Himself. Let that truth enter your grief. Let it change the</w:t>
      </w:r>
      <w:r>
        <w:t xml:space="preserve"> </w:t>
      </w:r>
      <w:r>
        <w:rPr>
          <w:i/>
          <w:iCs/>
        </w:rPr>
        <w:t xml:space="preserve">shape</w:t>
      </w:r>
      <w:r>
        <w:t xml:space="preserve"> </w:t>
      </w:r>
      <w:r>
        <w:t xml:space="preserve">of your mourning without dismissing its weight.</w:t>
      </w:r>
      <w:r>
        <w:t xml:space="preserve"> </w:t>
      </w:r>
      <w:r>
        <w:t xml:space="preserve">“The LORD is near to the brokenhearted”</w:t>
      </w:r>
      <w:r>
        <w:t xml:space="preserve"> </w:t>
      </w:r>
      <w:r>
        <w:t xml:space="preserve">— and the Lord who is near is the Lord who is coming back.</w:t>
      </w:r>
    </w:p>
    <w:p>
      <w:pPr>
        <w:pStyle w:val="BodyText"/>
      </w:pPr>
      <w:r>
        <w:rPr>
          <w:b/>
          <w:bCs/>
        </w:rPr>
        <w:t xml:space="preserve">3. Root out the practical atheism of living as though this life is all there is.</w:t>
      </w:r>
      <w:r>
        <w:t xml:space="preserve"> </w:t>
      </w:r>
      <w:r>
        <w:rPr>
          <w:i/>
          <w:iCs/>
        </w:rPr>
        <w:t xml:space="preserve">(Mind/Belief)</w:t>
      </w:r>
      <w:r>
        <w:t xml:space="preserve"> </w:t>
      </w:r>
      <w:r>
        <w:t xml:space="preserve">The Thessalonians who were anxious about the dead were, in a practical sense, living without a resurrection conviction. The same failure takes different forms today: the driven pursuit of career, comfort, or experience as though the grave ends everything; the frantic accumulation of goods and status as though no accounting is coming; the inability to sacrifice present pleasure for eternal good. Paul’s eschatology is not merely consolatory — it is reorienting. The Lord is coming back. The dead will rise. The living will be caught up. Let that reality restructure your priorities now.</w:t>
      </w:r>
    </w:p>
    <w:p>
      <w:pPr>
        <w:pStyle w:val="BodyText"/>
      </w:pPr>
      <w:r>
        <w:rPr>
          <w:b/>
          <w:bCs/>
        </w:rPr>
        <w:t xml:space="preserve">4. Invest practically in the holiness of the community around you.</w:t>
      </w:r>
      <w:r>
        <w:t xml:space="preserve"> </w:t>
      </w:r>
      <w:r>
        <w:rPr>
          <w:i/>
          <w:iCs/>
        </w:rPr>
        <w:t xml:space="preserve">(Will/Behavior)</w:t>
      </w:r>
      <w:r>
        <w:t xml:space="preserve"> </w:t>
      </w:r>
      <w:r>
        <w:t xml:space="preserve">The applications in vv. 1–12 are not merely individual — they concern how believers affect one another. Sexual sin harms others (v. 6). Brotherly love is to be extended</w:t>
      </w:r>
      <w:r>
        <w:t xml:space="preserve"> </w:t>
      </w:r>
      <w:r>
        <w:t xml:space="preserve">“more and more”</w:t>
      </w:r>
      <w:r>
        <w:t xml:space="preserve"> </w:t>
      </w:r>
      <w:r>
        <w:t xml:space="preserve">(v. 10). Quiet, industrious living prevents dependency and creates a community that functions with integrity before outsiders (vv. 11–12). This passage calls for practical, communal faithfulness: speaking honestly with a brother caught in sexual sin, investing generously in another’s need, working faithfully at your calling as a form of witness to those outside the church. Holiness is not a private project.</w:t>
      </w:r>
    </w:p>
    <w:p>
      <w:pPr>
        <w:pStyle w:val="BodyText"/>
      </w:pPr>
      <w:r>
        <w:rPr>
          <w:b/>
          <w:bCs/>
        </w:rPr>
        <w:t xml:space="preserve">5. Use this passage to comfort those who are grieving — out loud, to their face.</w:t>
      </w:r>
      <w:r>
        <w:t xml:space="preserve"> </w:t>
      </w:r>
      <w:r>
        <w:rPr>
          <w:i/>
          <w:iCs/>
        </w:rPr>
        <w:t xml:space="preserve">(Will/Behavior)</w:t>
      </w:r>
      <w:r>
        <w:t xml:space="preserve"> </w:t>
      </w:r>
      <w:r>
        <w:t xml:space="preserve">Paul ends with a direct command:</w:t>
      </w:r>
      <w:r>
        <w:t xml:space="preserve"> </w:t>
      </w:r>
      <w:r>
        <w:t xml:space="preserve">“encourage one another with these words”</w:t>
      </w:r>
      <w:r>
        <w:t xml:space="preserve"> </w:t>
      </w:r>
      <w:r>
        <w:t xml:space="preserve">(v. 18). The doctrine of the resurrection is meant to be</w:t>
      </w:r>
      <w:r>
        <w:t xml:space="preserve"> </w:t>
      </w:r>
      <w:r>
        <w:rPr>
          <w:i/>
          <w:iCs/>
        </w:rPr>
        <w:t xml:space="preserve">used</w:t>
      </w:r>
      <w:r>
        <w:t xml:space="preserve"> </w:t>
      </w:r>
      <w:r>
        <w:t xml:space="preserve">in community, spoken into grief, offered to the bereft. This is not a call to give pat answers to the dying — it is a call to bring the actual content of resurrection hope into the rooms and conversations where Christians are grieving. Know this passage well enough to speak it. Sit with those who have lost loved ones in Christ and say clearly:</w:t>
      </w:r>
      <w:r>
        <w:t xml:space="preserve"> </w:t>
      </w:r>
      <w:r>
        <w:rPr>
          <w:i/>
          <w:iCs/>
        </w:rPr>
        <w:t xml:space="preserve">the dead in Christ will rise, and we will be with the Lord forever.</w:t>
      </w:r>
      <w:r>
        <w:t xml:space="preserve"> </w:t>
      </w:r>
      <w:r>
        <w:t xml:space="preserve">That is not a platitude. That is a promise from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simultaneously reveals the moral character God requires of His people and the eschatological certainty He guarantees them. The two halves are theologically unified by the Lordship of Christ and the reality of the resurrection — the same God who calls believers to holiness in the body is the God who will raise the body at the last day. The chapter teaches that sexual ethics is grounded in divine call and Spirit-indwelling, not in social contract or personal preference. It teaches that death is not an interruption of God’s purposes for His people but a temporary state that the returning Christ will reverse publicly, bodily, and completely. And it teaches that eschatological hope — the certain knowledge of what is coming — is not escapism but the very foundation of present ethical seriousness and community consolation. God’s will for His people encompasses both the how of their present conduct and the where of their ultimate destination.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Thessalonians 4 is a key text for the Reformed integration of sanctification and eschatology within the ordo salutis. The call to holiness in vv. 1–8 is entirely consistent with Reformed theology’s insistence that while justification is by faith alone, the justified person is inseparably called to holiness — not as the ground of standing before God but as the fruit of belonging to Him. The grounding in the indwelling Spirit (v. 8) reflects the Reformed understanding of progressive sanctification as the Spirit’s ongoing work in the believer, consistent with Ezekiel 36 and the new covenant promises. The resurrection consolation of vv. 13–18 displays Reformed eschatology’s insistence on the one, public, bodily return of Christ, the resurrection of the body, and the final state of believers as bodily, relational, and eternal — not a disembodied spiritual heaven. The passage also exemplifies Calvin’s emphasis on the uses of doctrine: truth is not merely to be believed but to be applied for mutual edification (v. 18). The resurrection is not an apologetic argument here — it is pastoral medicine, to be administered in community to those who grieve.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belong to the God who raised Jesus from the dead, and He is coming back to raise those who belong to Him. That means two things for right now: live in your body as someone who belongs to Him — not to your appetites, not to the surrounding culture’s norms, but to the God whose Spirit lives in you. And when the people you love die in Christ, do not grieve as those for whom death ends everything — grieve with the certain, bodily, resurrection hope that you will see them again in the presence of the Lord who is never letting go of His 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13–18 as a rapture text and importing a dispensational timeline.</w:t>
      </w:r>
      <w:r>
        <w:t xml:space="preserve"> </w:t>
      </w:r>
      <w:r>
        <w:t xml:space="preserve">This is the single most common mishandling of this passage in popular evangelical preaching. Paul is not providing a schedule of tribulation events or establishing a two-stage return. He is answering a pastoral question about whether dead believers will miss the resurrection. The dispensational system requires bringing to the text a structure Paul never develops here. Preach the passage’s actual concern — resurrection consolation — and resist the gravitational pull of prophetic speculation that buries the pastoral intent under an eschatological framework foreign to the text.</w:t>
      </w:r>
    </w:p>
    <w:p>
      <w:pPr>
        <w:numPr>
          <w:ilvl w:val="0"/>
          <w:numId w:val="1002"/>
        </w:numPr>
      </w:pPr>
      <w:r>
        <w:rPr>
          <w:b/>
          <w:bCs/>
        </w:rPr>
        <w:t xml:space="preserve">Separating the two halves as though they are unrelated.</w:t>
      </w:r>
      <w:r>
        <w:t xml:space="preserve"> </w:t>
      </w:r>
      <w:r>
        <w:t xml:space="preserve">Many expositors treat vv. 1–12 as an ethics section and vv. 13–18 as a prophecy section, preaching them in different weeks or treating them as addressing different concerns. Paul wrote them as one chapter addressed to one congregation with one overarching reality: Christ is Lord, He is coming back, so live accordingly. The holiness exhortation and the resurrection hope are theologically inseparable. Preaching them together allows the full claim to land.</w:t>
      </w:r>
    </w:p>
    <w:p>
      <w:pPr>
        <w:numPr>
          <w:ilvl w:val="0"/>
          <w:numId w:val="1002"/>
        </w:numPr>
      </w:pPr>
      <w:r>
        <w:rPr>
          <w:b/>
          <w:bCs/>
        </w:rPr>
        <w:t xml:space="preserve">Reducing the holiness exhortation to behavioral rules without gospel grounding.</w:t>
      </w:r>
      <w:r>
        <w:t xml:space="preserve"> </w:t>
      </w:r>
      <w:r>
        <w:t xml:space="preserve">Verses 3–8 can easily be preached as</w:t>
      </w:r>
      <w:r>
        <w:t xml:space="preserve"> </w:t>
      </w:r>
      <w:r>
        <w:t xml:space="preserve">“here are God’s rules about sex”</w:t>
      </w:r>
      <w:r>
        <w:t xml:space="preserve"> </w:t>
      </w:r>
      <w:r>
        <w:t xml:space="preserve">— which is accurate but incomplete. Paul grounds every imperative in indicatives: God has called you (v. 7), God gives you His Spirit (v. 8), you belong to the Lord (v. 8). The behavioral expectations flow from identity. Preaching the rules without the identity produces moralism and shame; preaching the identity produces genuine, Spirit-motivated transformation.</w:t>
      </w:r>
    </w:p>
    <w:p>
      <w:pPr>
        <w:numPr>
          <w:ilvl w:val="0"/>
          <w:numId w:val="1002"/>
        </w:numPr>
      </w:pPr>
      <w:r>
        <w:rPr>
          <w:b/>
          <w:bCs/>
        </w:rPr>
        <w:t xml:space="preserve">Softening</w:t>
      </w:r>
      <w:r>
        <w:rPr>
          <w:b/>
          <w:bCs/>
        </w:rPr>
        <w:t xml:space="preserve"> </w:t>
      </w:r>
      <w:r>
        <w:rPr>
          <w:b/>
          <w:bCs/>
        </w:rPr>
        <w:t xml:space="preserve">“do not grieve as those without hope”</w:t>
      </w:r>
      <w:r>
        <w:rPr>
          <w:b/>
          <w:bCs/>
        </w:rPr>
        <w:t xml:space="preserve"> </w:t>
      </w:r>
      <w:r>
        <w:rPr>
          <w:b/>
          <w:bCs/>
        </w:rPr>
        <w:t xml:space="preserve">into</w:t>
      </w:r>
      <w:r>
        <w:rPr>
          <w:b/>
          <w:bCs/>
        </w:rPr>
        <w:t xml:space="preserve"> </w:t>
      </w:r>
      <w:r>
        <w:rPr>
          <w:b/>
          <w:bCs/>
        </w:rPr>
        <w:t xml:space="preserve">“do not grieve at all.”</w:t>
      </w:r>
      <w:r>
        <w:t xml:space="preserve"> </w:t>
      </w:r>
      <w:r>
        <w:t xml:space="preserve">This is a subtle but significant homiletical error. Paul’s word is</w:t>
      </w:r>
      <w:r>
        <w:t xml:space="preserve"> </w:t>
      </w:r>
      <w:r>
        <w:rPr>
          <w:i/>
          <w:iCs/>
        </w:rPr>
        <w:t xml:space="preserve">kathōs kai hoi loipoi hoi mē echontes elpida</w:t>
      </w:r>
      <w:r>
        <w:t xml:space="preserve"> </w:t>
      </w:r>
      <w:r>
        <w:t xml:space="preserve">—</w:t>
      </w:r>
      <w:r>
        <w:t xml:space="preserve"> </w:t>
      </w:r>
      <w:r>
        <w:t xml:space="preserve">“as the rest who have no hope.”</w:t>
      </w:r>
      <w:r>
        <w:t xml:space="preserve"> </w:t>
      </w:r>
      <w:r>
        <w:t xml:space="preserve">The comparison is to those without hope, not to those who do not grieve. Christian grief is real, permitted, and even expected. What is forbidden is hopeless grief. Preaching</w:t>
      </w:r>
      <w:r>
        <w:t xml:space="preserve"> </w:t>
      </w:r>
      <w:r>
        <w:t xml:space="preserve">“don’t grieve”</w:t>
      </w:r>
      <w:r>
        <w:t xml:space="preserve"> </w:t>
      </w:r>
      <w:r>
        <w:t xml:space="preserve">dishonors the loss, alienates those in genuine mourning, and misrepresents Paul’s actual pastoral intent.</w:t>
      </w:r>
    </w:p>
    <w:p>
      <w:pPr>
        <w:numPr>
          <w:ilvl w:val="0"/>
          <w:numId w:val="1002"/>
        </w:numPr>
      </w:pPr>
      <w:r>
        <w:rPr>
          <w:b/>
          <w:bCs/>
        </w:rPr>
        <w:t xml:space="preserve">Treating</w:t>
      </w:r>
      <w:r>
        <w:rPr>
          <w:b/>
          <w:bCs/>
        </w:rPr>
        <w:t xml:space="preserve"> </w:t>
      </w:r>
      <w:r>
        <w:rPr>
          <w:b/>
          <w:bCs/>
        </w:rPr>
        <w:t xml:space="preserve">“always with the Lord”</w:t>
      </w:r>
      <w:r>
        <w:rPr>
          <w:b/>
          <w:bCs/>
        </w:rPr>
        <w:t xml:space="preserve"> </w:t>
      </w:r>
      <w:r>
        <w:rPr>
          <w:b/>
          <w:bCs/>
        </w:rPr>
        <w:t xml:space="preserve">as destination-language rather than relationship-language.</w:t>
      </w:r>
      <w:r>
        <w:t xml:space="preserve"> </w:t>
      </w:r>
      <w:r>
        <w:t xml:space="preserve">The telos of v. 17 is not</w:t>
      </w:r>
      <w:r>
        <w:t xml:space="preserve"> </w:t>
      </w:r>
      <w:r>
        <w:t xml:space="preserve">“going to heaven”</w:t>
      </w:r>
      <w:r>
        <w:t xml:space="preserve"> </w:t>
      </w:r>
      <w:r>
        <w:t xml:space="preserve">in a vague spiritual sense — it is</w:t>
      </w:r>
      <w:r>
        <w:t xml:space="preserve"> </w:t>
      </w:r>
      <w:r>
        <w:t xml:space="preserve">“with the Lord”</w:t>
      </w:r>
      <w:r>
        <w:t xml:space="preserve"> </w:t>
      </w:r>
      <w:r>
        <w:t xml:space="preserve">(</w:t>
      </w:r>
      <w:r>
        <w:rPr>
          <w:i/>
          <w:iCs/>
        </w:rPr>
        <w:t xml:space="preserve">syn Kyriō</w:t>
      </w:r>
      <w:r>
        <w:t xml:space="preserve">). The point of the resurrection reunion is not a place but a person. The Lord Himself is the inheritance. Preaching this passage well should produce a deepened longing for Christ, not merely comfort about the afterlife. The difference between</w:t>
      </w:r>
      <w:r>
        <w:t xml:space="preserve"> </w:t>
      </w:r>
      <w:r>
        <w:t xml:space="preserve">“we’ll see our loved ones again”</w:t>
      </w:r>
      <w:r>
        <w:t xml:space="preserve"> </w:t>
      </w:r>
      <w:r>
        <w:t xml:space="preserve">and</w:t>
      </w:r>
      <w:r>
        <w:t xml:space="preserve"> </w:t>
      </w:r>
      <w:r>
        <w:t xml:space="preserve">“we will be with the Lord forever, and our loved ones will be there too”</w:t>
      </w:r>
      <w:r>
        <w:t xml:space="preserve"> </w:t>
      </w:r>
      <w:r>
        <w:t xml:space="preserve">is significant — keep the Christ-centeredness primary.</w:t>
      </w:r>
    </w:p>
    <w:p>
      <w:pPr>
        <w:numPr>
          <w:ilvl w:val="0"/>
          <w:numId w:val="1002"/>
        </w:numPr>
      </w:pPr>
      <w:r>
        <w:rPr>
          <w:b/>
          <w:bCs/>
        </w:rPr>
        <w:t xml:space="preserve">Ignoring the communal command of v. 18 in favor of individual application.</w:t>
      </w:r>
      <w:r>
        <w:t xml:space="preserve"> </w:t>
      </w:r>
      <w:r>
        <w:t xml:space="preserve">“Encourage</w:t>
      </w:r>
      <w:r>
        <w:t xml:space="preserve"> </w:t>
      </w:r>
      <w:r>
        <w:rPr>
          <w:i/>
          <w:iCs/>
        </w:rPr>
        <w:t xml:space="preserve">one another</w:t>
      </w:r>
      <w:r>
        <w:t xml:space="preserve"> </w:t>
      </w:r>
      <w:r>
        <w:t xml:space="preserve">with these words”</w:t>
      </w:r>
      <w:r>
        <w:t xml:space="preserve"> </w:t>
      </w:r>
      <w:r>
        <w:t xml:space="preserve">is a plural imperative directed at the community. Paul does not say</w:t>
      </w:r>
      <w:r>
        <w:t xml:space="preserve"> </w:t>
      </w:r>
      <w:r>
        <w:t xml:space="preserve">“be comforted by these words”</w:t>
      </w:r>
      <w:r>
        <w:t xml:space="preserve"> </w:t>
      </w:r>
      <w:r>
        <w:t xml:space="preserve">— he says</w:t>
      </w:r>
      <w:r>
        <w:t xml:space="preserve"> </w:t>
      </w:r>
      <w:r>
        <w:t xml:space="preserve">“use them to comfort each other.”</w:t>
      </w:r>
      <w:r>
        <w:t xml:space="preserve"> </w:t>
      </w:r>
      <w:r>
        <w:t xml:space="preserve">This passage equips the whole church to minister resurrection hope to grieving members. An exposition that lands only in individual consolation misses Paul’s ecclesial intent. The sermon should send people out with something to say to their grieving brothers and sisters, not just something to feel for themselves.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2026-07-14T21:08:15Z</dcterms:created>
  <dcterms:modified xsi:type="dcterms:W3CDTF">2026-07-14T21:08:15Z</dcterms:modified>
</cp:coreProperties>
</file>

<file path=docProps/custom.xml><?xml version="1.0" encoding="utf-8"?>
<Properties xmlns="http://schemas.openxmlformats.org/officeDocument/2006/custom-properties" xmlns:vt="http://schemas.openxmlformats.org/officeDocument/2006/docPropsVTypes"/>
</file>